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D4" w:rsidRDefault="00F908D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908D4" w:rsidRDefault="00F908D4">
      <w:pPr>
        <w:pStyle w:val="ConsPlusNormal"/>
        <w:jc w:val="both"/>
        <w:outlineLvl w:val="0"/>
      </w:pPr>
    </w:p>
    <w:p w:rsidR="00F908D4" w:rsidRDefault="00F908D4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F908D4" w:rsidRDefault="00F908D4">
      <w:pPr>
        <w:pStyle w:val="ConsPlusTitle"/>
        <w:jc w:val="center"/>
      </w:pPr>
    </w:p>
    <w:p w:rsidR="00F908D4" w:rsidRDefault="00F908D4">
      <w:pPr>
        <w:pStyle w:val="ConsPlusTitle"/>
        <w:jc w:val="center"/>
      </w:pPr>
      <w:r>
        <w:t>ПОСТАНОВЛЕНИЕ</w:t>
      </w:r>
    </w:p>
    <w:p w:rsidR="00F908D4" w:rsidRDefault="00F908D4">
      <w:pPr>
        <w:pStyle w:val="ConsPlusTitle"/>
        <w:jc w:val="center"/>
      </w:pPr>
      <w:r>
        <w:t>от 25 января 2019 г. N 12-п</w:t>
      </w:r>
    </w:p>
    <w:p w:rsidR="00F908D4" w:rsidRDefault="00F908D4">
      <w:pPr>
        <w:pStyle w:val="ConsPlusTitle"/>
        <w:ind w:firstLine="540"/>
        <w:jc w:val="both"/>
      </w:pPr>
    </w:p>
    <w:p w:rsidR="00F908D4" w:rsidRDefault="00F908D4">
      <w:pPr>
        <w:pStyle w:val="ConsPlusTitle"/>
        <w:jc w:val="center"/>
      </w:pPr>
      <w:r>
        <w:t>О СОЗДАНИИ И ОРГАНИЗАЦИИ СИСТЕМЫ ВНУТРЕННЕГО ОБЕСПЕЧЕНИЯ</w:t>
      </w:r>
    </w:p>
    <w:p w:rsidR="00F908D4" w:rsidRDefault="00F908D4">
      <w:pPr>
        <w:pStyle w:val="ConsPlusTitle"/>
        <w:jc w:val="center"/>
      </w:pPr>
      <w:r>
        <w:t>СООТВЕТСТВИЯ ТРЕБОВАНИЯМ АНТИМОНОПОЛЬНОГО ЗАКОНОДАТЕЛЬСТВА</w:t>
      </w:r>
    </w:p>
    <w:p w:rsidR="00F908D4" w:rsidRDefault="00F908D4">
      <w:pPr>
        <w:pStyle w:val="ConsPlusTitle"/>
        <w:jc w:val="center"/>
      </w:pPr>
      <w:r>
        <w:t>ДЕЯТЕЛЬНОСТИ ИСПОЛНИТЕЛЬНЫХ ОРГАНОВ ГОСУДАРСТВЕННОЙ ВЛАСТИ</w:t>
      </w:r>
    </w:p>
    <w:p w:rsidR="00F908D4" w:rsidRDefault="00F908D4">
      <w:pPr>
        <w:pStyle w:val="ConsPlusTitle"/>
        <w:jc w:val="center"/>
      </w:pPr>
      <w:r>
        <w:t>ХАНТЫ-МАНСИЙСКОГО АВТОНОМНОГО ОКРУГА - ЮГРЫ И ОРГАНОВ</w:t>
      </w:r>
    </w:p>
    <w:p w:rsidR="00F908D4" w:rsidRDefault="00F908D4">
      <w:pPr>
        <w:pStyle w:val="ConsPlusTitle"/>
        <w:jc w:val="center"/>
      </w:pPr>
      <w:r>
        <w:t>МЕСТНОГО САМОУПРАВЛЕНИЯ МУНИЦИПАЛЬНЫХ ОБРАЗОВАНИЙ</w:t>
      </w:r>
    </w:p>
    <w:p w:rsidR="00F908D4" w:rsidRDefault="00F908D4">
      <w:pPr>
        <w:pStyle w:val="ConsPlusTitle"/>
        <w:jc w:val="center"/>
      </w:pPr>
      <w:r>
        <w:t>ХАНТЫ-МАНСИЙСКОГО АВТОНОМНОГО ОКРУГА - ЮГРЫ</w:t>
      </w:r>
    </w:p>
    <w:p w:rsidR="00F908D4" w:rsidRDefault="00F908D4">
      <w:pPr>
        <w:pStyle w:val="ConsPlusNormal"/>
        <w:jc w:val="both"/>
      </w:pPr>
    </w:p>
    <w:p w:rsidR="00F908D4" w:rsidRDefault="00F908D4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21 декабря 2017 года N 618 "Об основных направлениях государственной политики по развитию конкуренции", в соответствии с методическими </w:t>
      </w:r>
      <w:hyperlink r:id="rId6" w:history="1">
        <w:r>
          <w:rPr>
            <w:color w:val="0000FF"/>
          </w:rPr>
          <w:t>рекомендациями</w:t>
        </w:r>
      </w:hyperlink>
      <w: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 октября 2018 года N 2258-р, Концепцией повышения эффективности бюджетных расходов в 2019 - 2024 годах, одобренной Правительством Российской Федерации (заседание от 17 января 2019 года N 1), Правительство Ханты-Мансийского автономного округа - Югры постановляет: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 xml:space="preserve">1. Создать систему внутреннего обеспечения соответствия требованиям антимонопольного законодательства деятельности исполнительных органов государственной власти Ханты-Мансийского автономного округа - Югры и органов местного самоуправления муниципальных образований Ханты-Мансийского автономного округа - Югры (далее - антимонопольный комплаенс) и утвердить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ее организации (приложение).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>2. Определить Департамент экономического развития Ханты-Мансийского автономного округа - Югры уполномоченным органом по организации и функционированию антимонопольного комплаенса в Ханты-Мансийском автономном округе - Югре.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>3. Департаменту экономического развития Ханты-Мансийского автономного округа - Югры: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>3.1. В срок до 8 февраля 2019 года утвердить: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>3.1.1. Порядок внутреннего расследования, связанного с функционированием антимонопольного комплаенса.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>3.1.2. Порядок осуществления экспертизы проектов нормативных правовых актов, а также перечень проектов нормативных правовых актов, подлежащих экспертизе.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>3.1.3. Методику расчета показателей функционирования в Ханты-Мансийском автономном округе - Югре антимонопольного комплаенса.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>3.1.4. Порядок проведения анализа нормативных правовых актов Ханты-Мансийского автономного округа - Югры и муниципальных нормативных правовых актов Ханты-Мансийского автономного округа - Югры на предмет выявления рисков нарушения антимонопольного законодательства.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 xml:space="preserve">3.2. В срок до 28 февраля 2019 года разработать и направить в Департамент информационных технологий и цифрового развития Ханты-Мансийского автономного округа - Югры функциональные требования к информационной системе по обеспечению функционирования антимонопольного комплаенса, мотивированное обоснование, подготовленное в соответствии с методикой оценки </w:t>
      </w:r>
      <w:r>
        <w:lastRenderedPageBreak/>
        <w:t>эффективности информационных систем.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>3.3. В срок до 30 апреля 2019 года заключить с органами местного самоуправления муниципальных образований Ханты-Мансийского автономного округа - Югры соглашения о взаимодействии в системе антимонопольного комплаенса в Ханты-Мансийском автономном округе - Югре.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>3.4. В срок до 1 июля 2019 года внести в Правительство Ханты-Мансийского автономного округа - Югры предложения о мероприятиях по снижению рисков нарушения антимонопольного законодательства.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>4. Департаменту информационных технологий и цифрового развития Ханты-Мансийского автономного округа - Югры совместно с Департаментом экономического развития Ханты-Мансийского автономного округа - Югры в срок до 30 октября 2019 года создать и ввести в тестовую эксплуатацию информационную систему по обеспечению функционирования антимонопольного комплаенса либо реализовать необходимый функционал в существующей информационной системе Ханты-Мансийского автономного округа - Югры.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>5. Департаменту государственной гражданской службы Ханты-Мансийского автономного округа - Югры совместно с исполнительными органами государственной власти Ханты-Мансийского автономного округа - Югры в срок до 1 февраля 2019 года внести изменение в перечень приоритетных направлений дополнительного профессионального образования в части дополнения его направлением по совершенствованию системы управления рисками.</w:t>
      </w:r>
    </w:p>
    <w:p w:rsidR="00F908D4" w:rsidRDefault="00F908D4">
      <w:pPr>
        <w:pStyle w:val="ConsPlusNormal"/>
        <w:jc w:val="both"/>
      </w:pPr>
    </w:p>
    <w:p w:rsidR="00F908D4" w:rsidRDefault="00F908D4">
      <w:pPr>
        <w:pStyle w:val="ConsPlusNormal"/>
        <w:jc w:val="right"/>
      </w:pPr>
      <w:r>
        <w:t>Первый заместитель</w:t>
      </w:r>
    </w:p>
    <w:p w:rsidR="00F908D4" w:rsidRDefault="00F908D4">
      <w:pPr>
        <w:pStyle w:val="ConsPlusNormal"/>
        <w:jc w:val="right"/>
      </w:pPr>
      <w:r>
        <w:t>Губернатора Ханты-Мансийского</w:t>
      </w:r>
    </w:p>
    <w:p w:rsidR="00F908D4" w:rsidRDefault="00F908D4">
      <w:pPr>
        <w:pStyle w:val="ConsPlusNormal"/>
        <w:jc w:val="right"/>
      </w:pPr>
      <w:r>
        <w:t>автономного округа - Югры</w:t>
      </w:r>
    </w:p>
    <w:p w:rsidR="00F908D4" w:rsidRDefault="00F908D4">
      <w:pPr>
        <w:pStyle w:val="ConsPlusNormal"/>
        <w:jc w:val="right"/>
      </w:pPr>
      <w:r>
        <w:t>А.В.ШИПИЛОВ</w:t>
      </w:r>
    </w:p>
    <w:p w:rsidR="00F908D4" w:rsidRDefault="00F908D4">
      <w:pPr>
        <w:pStyle w:val="ConsPlusNormal"/>
        <w:jc w:val="both"/>
      </w:pPr>
    </w:p>
    <w:p w:rsidR="00F908D4" w:rsidRDefault="00F908D4">
      <w:pPr>
        <w:pStyle w:val="ConsPlusNormal"/>
        <w:jc w:val="both"/>
      </w:pPr>
    </w:p>
    <w:p w:rsidR="00F908D4" w:rsidRDefault="00F908D4">
      <w:pPr>
        <w:pStyle w:val="ConsPlusNormal"/>
        <w:jc w:val="both"/>
      </w:pPr>
    </w:p>
    <w:p w:rsidR="00F908D4" w:rsidRDefault="00F908D4">
      <w:pPr>
        <w:pStyle w:val="ConsPlusNormal"/>
        <w:jc w:val="both"/>
      </w:pPr>
    </w:p>
    <w:p w:rsidR="00F908D4" w:rsidRDefault="00F908D4">
      <w:pPr>
        <w:pStyle w:val="ConsPlusNormal"/>
        <w:jc w:val="both"/>
      </w:pPr>
    </w:p>
    <w:p w:rsidR="00F908D4" w:rsidRDefault="00F908D4">
      <w:pPr>
        <w:pStyle w:val="ConsPlusNormal"/>
        <w:jc w:val="right"/>
        <w:outlineLvl w:val="0"/>
      </w:pPr>
      <w:r>
        <w:t>Приложение</w:t>
      </w:r>
    </w:p>
    <w:p w:rsidR="00F908D4" w:rsidRDefault="00F908D4">
      <w:pPr>
        <w:pStyle w:val="ConsPlusNormal"/>
        <w:jc w:val="right"/>
      </w:pPr>
      <w:r>
        <w:t>к постановлению</w:t>
      </w:r>
    </w:p>
    <w:p w:rsidR="00F908D4" w:rsidRDefault="00F908D4">
      <w:pPr>
        <w:pStyle w:val="ConsPlusNormal"/>
        <w:jc w:val="right"/>
      </w:pPr>
      <w:r>
        <w:t>Правительства Ханты-Мансийского</w:t>
      </w:r>
    </w:p>
    <w:p w:rsidR="00F908D4" w:rsidRDefault="00F908D4">
      <w:pPr>
        <w:pStyle w:val="ConsPlusNormal"/>
        <w:jc w:val="right"/>
      </w:pPr>
      <w:r>
        <w:t>автономного округа - Югры</w:t>
      </w:r>
    </w:p>
    <w:p w:rsidR="00F908D4" w:rsidRDefault="00F908D4">
      <w:pPr>
        <w:pStyle w:val="ConsPlusNormal"/>
        <w:jc w:val="right"/>
      </w:pPr>
      <w:r>
        <w:t>от 25 января 2019 года N 12-п</w:t>
      </w:r>
    </w:p>
    <w:p w:rsidR="00F908D4" w:rsidRDefault="00F908D4">
      <w:pPr>
        <w:pStyle w:val="ConsPlusNormal"/>
        <w:jc w:val="both"/>
      </w:pPr>
    </w:p>
    <w:p w:rsidR="00F908D4" w:rsidRDefault="00F908D4">
      <w:pPr>
        <w:pStyle w:val="ConsPlusTitle"/>
        <w:jc w:val="center"/>
      </w:pPr>
      <w:bookmarkStart w:id="0" w:name="P43"/>
      <w:bookmarkEnd w:id="0"/>
      <w:r>
        <w:t>ПОЛОЖЕНИЕ</w:t>
      </w:r>
    </w:p>
    <w:p w:rsidR="00F908D4" w:rsidRDefault="00F908D4">
      <w:pPr>
        <w:pStyle w:val="ConsPlusTitle"/>
        <w:jc w:val="center"/>
      </w:pPr>
      <w:r>
        <w:t>ОБ ОРГАНИЗАЦИИ СИСТЕМЫ ВНУТРЕННЕГО ОБЕСПЕЧЕНИЯ СООТВЕТСТВИЯ</w:t>
      </w:r>
    </w:p>
    <w:p w:rsidR="00F908D4" w:rsidRDefault="00F908D4">
      <w:pPr>
        <w:pStyle w:val="ConsPlusTitle"/>
        <w:jc w:val="center"/>
      </w:pPr>
      <w:r>
        <w:t>ТРЕБОВАНИЯМ АНТИМОНОПОЛЬНОГО ЗАКОНОДАТЕЛЬСТВА ДЕЯТЕЛЬНОСТИ</w:t>
      </w:r>
    </w:p>
    <w:p w:rsidR="00F908D4" w:rsidRDefault="00F908D4">
      <w:pPr>
        <w:pStyle w:val="ConsPlusTitle"/>
        <w:jc w:val="center"/>
      </w:pPr>
      <w:r>
        <w:t>ИСПОЛНИТЕЛЬНЫХ ОРГАНОВ ГОСУДАРСТВЕННОЙ ВЛАСТИ</w:t>
      </w:r>
    </w:p>
    <w:p w:rsidR="00F908D4" w:rsidRDefault="00F908D4">
      <w:pPr>
        <w:pStyle w:val="ConsPlusTitle"/>
        <w:jc w:val="center"/>
      </w:pPr>
      <w:r>
        <w:t>ХАНТЫ-МАНСИЙСКОГО АВТОНОМНОГО ОКРУГА - ЮГРЫ И ОРГАНОВ</w:t>
      </w:r>
    </w:p>
    <w:p w:rsidR="00F908D4" w:rsidRDefault="00F908D4">
      <w:pPr>
        <w:pStyle w:val="ConsPlusTitle"/>
        <w:jc w:val="center"/>
      </w:pPr>
      <w:r>
        <w:t>МЕСТНОГО САМОУПРАВЛЕНИЯ МУНИЦИПАЛЬНЫХ ОБРАЗОВАНИЙ</w:t>
      </w:r>
    </w:p>
    <w:p w:rsidR="00F908D4" w:rsidRDefault="00F908D4">
      <w:pPr>
        <w:pStyle w:val="ConsPlusTitle"/>
        <w:jc w:val="center"/>
      </w:pPr>
      <w:r>
        <w:t>ХАНТЫ-МАНСИЙСКОГО АВТОНОМНОГО ОКРУГА - ЮГРЫ (ДАЛЕЕ</w:t>
      </w:r>
    </w:p>
    <w:p w:rsidR="00F908D4" w:rsidRDefault="00F908D4">
      <w:pPr>
        <w:pStyle w:val="ConsPlusTitle"/>
        <w:jc w:val="center"/>
      </w:pPr>
      <w:r>
        <w:t>ТАКЖЕ - ПОЛОЖЕНИЕ)</w:t>
      </w:r>
    </w:p>
    <w:p w:rsidR="00F908D4" w:rsidRDefault="00F908D4">
      <w:pPr>
        <w:pStyle w:val="ConsPlusNormal"/>
        <w:jc w:val="both"/>
      </w:pPr>
    </w:p>
    <w:p w:rsidR="00F908D4" w:rsidRDefault="00F908D4">
      <w:pPr>
        <w:pStyle w:val="ConsPlusTitle"/>
        <w:jc w:val="center"/>
        <w:outlineLvl w:val="1"/>
      </w:pPr>
      <w:r>
        <w:t>I. Общие положения</w:t>
      </w:r>
    </w:p>
    <w:p w:rsidR="00F908D4" w:rsidRDefault="00F908D4">
      <w:pPr>
        <w:pStyle w:val="ConsPlusNormal"/>
        <w:jc w:val="both"/>
      </w:pPr>
    </w:p>
    <w:p w:rsidR="00F908D4" w:rsidRDefault="00F908D4">
      <w:pPr>
        <w:pStyle w:val="ConsPlusNormal"/>
        <w:ind w:firstLine="540"/>
        <w:jc w:val="both"/>
      </w:pPr>
      <w:r>
        <w:t xml:space="preserve">1.1. Положение разработано в целях создания и 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Ханты-Мансийского автономного округа - Югры и органов местного самоуправления муниципальных образований Ханты-Мансийского автономного </w:t>
      </w:r>
      <w:r>
        <w:lastRenderedPageBreak/>
        <w:t>округа - Югры (далее также - автономный округ).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>1.2. Система внутреннего обеспечения соответствия требованиям антимонопольного законодательства деятельности исполнительных органов государственной власти автономного округа и органов местного самоуправления муниципальных образований автономного округа (далее также - антимонопольный комплаенс) представляет собой комплекс мер по выявлению и оценке рисков нарушения антимонопольного законодательства при осуществлении исполнительными органами государственной власти автономного округа, органами местного самоуправления муниципальных образований автономного округа своей деятельности, контролю за соблюдением ими антимонопольного законодательства.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>1.3. Для выявления рисков нарушения антимонопольного законодательства проводится: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>1.3.1. Анализ выявленных нарушений антимонопольного законодательства в деятельности исполнительных органов государственной власти автономного округа и органов местного самоуправления муниципальных образований автономного округа за предыдущие 3 года (наличие предостережений, предупреждений, штрафов, жалоб, возбужденных дел).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>1.3.2. Анализ нормативных правовых актов исполнительных органов государственной власти автономного округа и органов местного самоуправления муниципальных образований автономного округа.</w:t>
      </w:r>
    </w:p>
    <w:p w:rsidR="00F908D4" w:rsidRDefault="00F908D4">
      <w:pPr>
        <w:pStyle w:val="ConsPlusNormal"/>
        <w:spacing w:before="220"/>
        <w:ind w:firstLine="540"/>
        <w:jc w:val="both"/>
      </w:pPr>
      <w:bookmarkStart w:id="1" w:name="P59"/>
      <w:bookmarkEnd w:id="1"/>
      <w:r>
        <w:t>1.3.3. Экспертиза проектов нормативных правовых актов исполнительных органов государственной власти автономного округа и органов местного самоуправления муниципальных образований автономного округа.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>1.3.4. Мониторинг и анализ практики применения исполнительными органами государственной власти автономного округа и органами местного самоуправления муниципальных образований автономного округа антимонопольного законодательства.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>1.3.5. Систематическая оценка эффективности разработанных и реализуемых мероприятий по снижению рисков нарушения антимонопольного законодательства.</w:t>
      </w:r>
    </w:p>
    <w:p w:rsidR="00F908D4" w:rsidRDefault="00F908D4">
      <w:pPr>
        <w:pStyle w:val="ConsPlusNormal"/>
        <w:jc w:val="both"/>
      </w:pPr>
    </w:p>
    <w:p w:rsidR="00F908D4" w:rsidRDefault="00F908D4">
      <w:pPr>
        <w:pStyle w:val="ConsPlusTitle"/>
        <w:jc w:val="center"/>
        <w:outlineLvl w:val="1"/>
      </w:pPr>
      <w:r>
        <w:t>II. Организация системы функционирования антимонопольного</w:t>
      </w:r>
    </w:p>
    <w:p w:rsidR="00F908D4" w:rsidRDefault="00F908D4">
      <w:pPr>
        <w:pStyle w:val="ConsPlusTitle"/>
        <w:jc w:val="center"/>
      </w:pPr>
      <w:r>
        <w:t>комплаенса в автономном округе</w:t>
      </w:r>
    </w:p>
    <w:p w:rsidR="00F908D4" w:rsidRDefault="00F908D4">
      <w:pPr>
        <w:pStyle w:val="ConsPlusNormal"/>
        <w:jc w:val="both"/>
      </w:pPr>
    </w:p>
    <w:p w:rsidR="00F908D4" w:rsidRDefault="00F908D4">
      <w:pPr>
        <w:pStyle w:val="ConsPlusNormal"/>
        <w:ind w:firstLine="540"/>
        <w:jc w:val="both"/>
      </w:pPr>
      <w:r>
        <w:t>2.1. Общий контроль за организацией и функционированием антимонопольного комплаенса в автономном округе осуществляет Правительство автономного округа, Комиссия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автономного округа (далее - Комиссия).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>2.2. Уполномоченным органом по организации и функционированию антимонопольного комплаенса в автономном округе является Департамент экономического развития автономного округа (далее - Уполномоченный орган), к компетенции которого относятся: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>2.2.1. Выявление рисков нарушения антимонопольного законодательства.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>2.2.2. Консультирование служащих исполнительных органов государственной власти автономного округа и органов местного самоуправления муниципальных образований автономного округа по вопросам функционирования антимонопольного комплаенса в автономном округе.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 xml:space="preserve">2.2.3. Взаимодействие с федеральными органами исполнительной власти, исполнительными органами государственной власти автономного округа, органами местного самоуправления муниципальных образований автономного округа по вопросам функционирования </w:t>
      </w:r>
      <w:r>
        <w:lastRenderedPageBreak/>
        <w:t>антимонопольного комплаенса в автономном округе.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>2.2.4. Разработка порядка внутреннего расследования, связанного с функционированием антимонопольного комплаенса.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>2.2.5. Оценка эффективности организации и функционирования антимонопольного комплаенса, а также подготовка ежегодного доклада о результатах оценки эффективности функционирования антимонопольного комплаенса в автономном округе.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>2.2.6. Информирование исполнительных органов государственной власти автономного округа и органов местного самоуправления муниципальных образований автономного округа о документах, которые могут создать условия для нарушения антимонопольного законодательства.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>2.2.7. Подготовка отчетов, аналитических справок по вопросам функционирования антимонопольного комплаенса в автономном округе.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>2.2.8. Осуществление иных функций, связанных с функционированием антимонопольного комплаенса.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>2.3. Исполнительные органы государственной власти автономного округа и органы местного самоуправления муниципальных образований автономного округа: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>2.3.1. При разработке проектов нормативных правовых актов руководствуются антимонопольным законодательством.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 xml:space="preserve">2.3.2. Обеспечивают направление проектов нормативных правовых актов в Уполномоченный орган для проведения экспертизы, указанной в </w:t>
      </w:r>
      <w:hyperlink w:anchor="P59" w:history="1">
        <w:r>
          <w:rPr>
            <w:color w:val="0000FF"/>
          </w:rPr>
          <w:t>подпункте 1.3.3 пункта 1.3</w:t>
        </w:r>
      </w:hyperlink>
      <w:r>
        <w:t xml:space="preserve"> Положения, в соответствии с порядком, разработанным Уполномоченным органом.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>2.3.3. Знакомят служащих исполнительного органа государственной власти автономного округа и органов местного самоуправления муниципальных образований автономного округа с Положением.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>2.4. Комиссия согласовывает ежегодный доклад об антимонопольном комплаенсе.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>2.5. Правительство автономного округа утверждает Положение об организации антимонопольного комплаенса, план мероприятий по снижению рисков нарушения антимонопольного законодательства, а также ежегодный доклад об антимонопольном комплаенсе.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>2.6. Уполномоченный орган вносит в Правительство автономного округа: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>2.6.1. Предложения о плане мероприятий по снижению рисков нарушения антимонопольного законодательства в срок до 31 декабря текущего года.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>2.6.2. Ежегодный доклад об антимонопольном комплаенсе в срок до 31 марта года, следующего за отчетным.</w:t>
      </w:r>
    </w:p>
    <w:p w:rsidR="00F908D4" w:rsidRDefault="00F908D4">
      <w:pPr>
        <w:pStyle w:val="ConsPlusNormal"/>
        <w:jc w:val="both"/>
      </w:pPr>
    </w:p>
    <w:p w:rsidR="00F908D4" w:rsidRDefault="00F908D4">
      <w:pPr>
        <w:pStyle w:val="ConsPlusTitle"/>
        <w:jc w:val="center"/>
        <w:outlineLvl w:val="1"/>
      </w:pPr>
      <w:r>
        <w:t>III. Выявление и оценка рисков нарушения антимонопольного</w:t>
      </w:r>
    </w:p>
    <w:p w:rsidR="00F908D4" w:rsidRDefault="00F908D4">
      <w:pPr>
        <w:pStyle w:val="ConsPlusTitle"/>
        <w:jc w:val="center"/>
      </w:pPr>
      <w:r>
        <w:t>законодательства при осуществлении исполнительными органами</w:t>
      </w:r>
    </w:p>
    <w:p w:rsidR="00F908D4" w:rsidRDefault="00F908D4">
      <w:pPr>
        <w:pStyle w:val="ConsPlusTitle"/>
        <w:jc w:val="center"/>
      </w:pPr>
      <w:r>
        <w:t>государственной власти автономного округа и органами</w:t>
      </w:r>
    </w:p>
    <w:p w:rsidR="00F908D4" w:rsidRDefault="00F908D4">
      <w:pPr>
        <w:pStyle w:val="ConsPlusTitle"/>
        <w:jc w:val="center"/>
      </w:pPr>
      <w:r>
        <w:t>местного самоуправления муниципальных образований</w:t>
      </w:r>
    </w:p>
    <w:p w:rsidR="00F908D4" w:rsidRDefault="00F908D4">
      <w:pPr>
        <w:pStyle w:val="ConsPlusTitle"/>
        <w:jc w:val="center"/>
      </w:pPr>
      <w:r>
        <w:t>автономного округа своей деятельности</w:t>
      </w:r>
    </w:p>
    <w:p w:rsidR="00F908D4" w:rsidRDefault="00F908D4">
      <w:pPr>
        <w:pStyle w:val="ConsPlusNormal"/>
        <w:jc w:val="both"/>
      </w:pPr>
    </w:p>
    <w:p w:rsidR="00F908D4" w:rsidRDefault="00F908D4">
      <w:pPr>
        <w:pStyle w:val="ConsPlusNormal"/>
        <w:ind w:firstLine="540"/>
        <w:jc w:val="both"/>
      </w:pPr>
      <w:r>
        <w:t>3.1. Выявление рисков нарушения антимонопольного законодательства состоит из: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lastRenderedPageBreak/>
        <w:t>3.1.1. Анализа выявленных нарушений антимонопольного законодательства в деятельности исполнительных органов государственной власти автономного округа и органов местного самоуправления муниципальных образований автономного округа за предыдущие 3 года.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>3.1.2. Анализа нормативных правовых актов автономного округа и органов местного самоуправления муниципальных образований автономного округа, проводимого в соответствии с порядком проведения анализа, утверждаемым Уполномоченным органом.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>3.1.3. Экспертизы проектов нормативных правовых актов, разрабатываемых исполнительными органами государственной власти автономного округа и органами местного самоуправления муниципальных образований автономного округа, порядок осуществления которой, а также перечень проектов нормативных правовых актов, подлежащих экспертизе, утверждает Уполномоченный орган.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>3.1.4. Мониторинга и анализа практики применения исполнительными органами государственной власти автономного округа и органами местного самоуправления муниципальных образований автономного округа антимонопольного законодательства.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>3.2. При проведении анализа выявленных нарушений антимонопольного законодательства в деятельности исполнительных органов государственной власти автономного округа и органов местного самоуправления муниципальных образований автономного округа за предыдущие 3 года Уполномоченный орган: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>3.2.1. Осуществляет сбор сведений о наличии нарушений антимонопольного законодательства исполнительными органами государственной власти автономного округа и органами местного самоуправления муниципальных образований автономного округа.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>3.2.2. Составляет перечень нарушений антимонопольного законодательства исполнительными органами государственной власти автономного округа и органами местного самоуправления муниципальных образований автономного округа, который содержит классифицированные по сферам деятельности исполнительных органов государственной власти автономного округа и органов местного самоуправления муниципальных образований автономного округа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исполнительными органами государственной власти автономного округа и органами местного самоуправления муниципальных образований автономного округа на недопущение повторения нарушения.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>3.3. При проведении мониторинга и анализа практики применения исполнительными органами государственной власти автономного округа и органами местного самоуправления муниципальных образований автономного округа антимонопольного законодательства Уполномоченный орган: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>3.3.1. Осуществляет на постоянной основе сбор сведений правоприменительной практики в исполнительных органах государственной власти автономного округа и органах местного самоуправления муниципальных образований автономного округа, на основании которых подготавливает аналитическую справку об изменениях и основных аспектах правоприменительной практики в исполнительном органе государственной власти автономного округа и органах местного самоуправления муниципальных образований автономного округа.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>3.3.2. Проводит на систематической основе оценку эффективности разработанных и реализуемых мероприятий по снижению рисков нарушения антимонопольного законодательства.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lastRenderedPageBreak/>
        <w:t>3.4. При выявлении рисков нарушения антимонопольного законодательства Уполномоченный орган проводит их оценку с учетом следующих показателей: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>3.4.1. Отрицательное влияние на отношение институтов гражданского общества к деятельности исполнительного органа государственной власти автономного округа или органа местного самоуправления муниципальных образований автономного округа по развитию конкуренции.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>3.4.2. Выдача исполнительному органу государственной власти автономного округа или органам местного самоуправления муниципальных образований автономного округа предупреждения о прекращении действий (бездействия), которые содержат признаки нарушения антимонопольного законодательства.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>3.4.3. Возбуждение дела о нарушении антимонопольного законодательства в отношении должностных лиц исполнительного органа государственной власти автономного округа или органов местного самоуправления муниципальных образований автономного округа.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>3.4.4. Привлечение к административной ответственности в виде наложения штрафов на должностных лиц исполнительного органа государственной власти автономного округа или органа местного самоуправления муниципальных образований автономного округа или в виде их дисквалификации.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>3.5. Расчет показателей функционирования в автономном округе антимонопольного комплекса осуществляет Уполномоченный орган в соответствии с методикой, утверждаемой им.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>3.6. Выявляемые риски нарушения антимонопольного законодательства Уполномоченный орган распределяет по уровням: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>3.6.1. Низкий уровень - отрицательное влияние на отношение институтов гражданского общества к деятельности исполнительного органа государственной власти автономного округа или органа местного самоуправления муниципальных образований автономного округа по развитию конкуренции; вероятность выдачи предупреждения, возбуждения дела о нарушении антимонопольного законодательства, наложения штрафа отсутствует.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>3.6.2. Незначительный уровень - вероятность выдачи исполнительному органу государственной власти автономного округа или органу местного самоуправления муниципальных образований автономного округа предупреждения.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>3.6.3. Существенный уровень - вероятность выдачи исполнительному органу государственной власти автономного округа или органу местного самоуправления муниципального образования автономного округа предупреждения и возбуждения в отношении него дела о нарушении антимонопольного законодательства.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>3.6.4. Высокий уровень - вероятность выдачи исполнительному органу государственной власти автономного округа или органу местного самоуправления муниципального образования автономного округа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дисквалификация).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>3.7. На основе проведенной оценки рисков нарушения антимонопольного законодательства Уполномоченный орган составляет описание рисков, в которое также включает оценку причин и условий их возникновения.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>3.8. Информация о выявлении и оценке рисков нарушения антимонопольного законодательства включается в доклад об антимонопольном комплаенсе.</w:t>
      </w:r>
    </w:p>
    <w:p w:rsidR="00F908D4" w:rsidRDefault="00F908D4">
      <w:pPr>
        <w:pStyle w:val="ConsPlusNormal"/>
        <w:jc w:val="both"/>
      </w:pPr>
    </w:p>
    <w:p w:rsidR="00F908D4" w:rsidRDefault="00F908D4">
      <w:pPr>
        <w:pStyle w:val="ConsPlusTitle"/>
        <w:jc w:val="center"/>
        <w:outlineLvl w:val="1"/>
      </w:pPr>
      <w:r>
        <w:lastRenderedPageBreak/>
        <w:t>IV. Мероприятия по снижению рисков и устранению нарушений</w:t>
      </w:r>
    </w:p>
    <w:p w:rsidR="00F908D4" w:rsidRDefault="00F908D4">
      <w:pPr>
        <w:pStyle w:val="ConsPlusTitle"/>
        <w:jc w:val="center"/>
      </w:pPr>
      <w:r>
        <w:t>антимонопольного законодательства</w:t>
      </w:r>
    </w:p>
    <w:p w:rsidR="00F908D4" w:rsidRDefault="00F908D4">
      <w:pPr>
        <w:pStyle w:val="ConsPlusNormal"/>
        <w:jc w:val="both"/>
      </w:pPr>
    </w:p>
    <w:p w:rsidR="00F908D4" w:rsidRDefault="00F908D4">
      <w:pPr>
        <w:pStyle w:val="ConsPlusNormal"/>
        <w:ind w:firstLine="540"/>
        <w:jc w:val="both"/>
      </w:pPr>
      <w:r>
        <w:t>4.1. В целях снижения рисков нарушения антимонопольного законодательства исполнительными органами государственной власти автономного округа и органами местного самоуправления муниципальных образований автономного округа, устранения выявленных нарушений Правительство ежегодно утверждает план мероприятий, а Уполномоченный орган осуществляет мониторинг его исполнения.</w:t>
      </w:r>
    </w:p>
    <w:p w:rsidR="00F908D4" w:rsidRDefault="00F908D4">
      <w:pPr>
        <w:pStyle w:val="ConsPlusNormal"/>
        <w:spacing w:before="220"/>
        <w:ind w:firstLine="540"/>
        <w:jc w:val="both"/>
      </w:pPr>
      <w:bookmarkStart w:id="2" w:name="P121"/>
      <w:bookmarkEnd w:id="2"/>
      <w:r>
        <w:t>4.2. Проект плана мероприятий разрабатывает Уполномоченный орган в срок до 30 ноября года, предшествующего году его реализации, размещает на своем официальном сайте для замечаний и предложений граждан, юридических лиц, общественных организаций и других заинтересованных лиц.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 xml:space="preserve">4.3. Сбор замечаний и предложений, указанных в </w:t>
      </w:r>
      <w:hyperlink w:anchor="P121" w:history="1">
        <w:r>
          <w:rPr>
            <w:color w:val="0000FF"/>
          </w:rPr>
          <w:t>пункте 4.2</w:t>
        </w:r>
      </w:hyperlink>
      <w:r>
        <w:t xml:space="preserve"> Положения, осуществляется в течение 20 календарных дней после размещения на официальном сайте Уполномоченного органа проекта плана мероприятий.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>4.4. Информация об исполнении плана мероприятий включается в доклад об антимонопольном комплаенсе.</w:t>
      </w:r>
    </w:p>
    <w:p w:rsidR="00F908D4" w:rsidRDefault="00F908D4">
      <w:pPr>
        <w:pStyle w:val="ConsPlusNormal"/>
        <w:jc w:val="both"/>
      </w:pPr>
    </w:p>
    <w:p w:rsidR="00F908D4" w:rsidRDefault="00F908D4">
      <w:pPr>
        <w:pStyle w:val="ConsPlusTitle"/>
        <w:jc w:val="center"/>
        <w:outlineLvl w:val="1"/>
      </w:pPr>
      <w:r>
        <w:t>V. Оценка эффективности функционирования в автономном округе</w:t>
      </w:r>
    </w:p>
    <w:p w:rsidR="00F908D4" w:rsidRDefault="00F908D4">
      <w:pPr>
        <w:pStyle w:val="ConsPlusTitle"/>
        <w:jc w:val="center"/>
      </w:pPr>
      <w:r>
        <w:t>антимонопольного комплаенса</w:t>
      </w:r>
    </w:p>
    <w:p w:rsidR="00F908D4" w:rsidRDefault="00F908D4">
      <w:pPr>
        <w:pStyle w:val="ConsPlusNormal"/>
        <w:jc w:val="both"/>
      </w:pPr>
    </w:p>
    <w:p w:rsidR="00F908D4" w:rsidRDefault="00F908D4">
      <w:pPr>
        <w:pStyle w:val="ConsPlusNormal"/>
        <w:ind w:firstLine="540"/>
        <w:jc w:val="both"/>
      </w:pPr>
      <w:r>
        <w:t>5.1. В целях оценки эффективности функционирования в автономном округе антимонопольного комплаенса Уполномоченный орган устанавливает ключевые показатели, проводит не реже 1 раза в год оценку их достижения.</w:t>
      </w:r>
    </w:p>
    <w:p w:rsidR="00F908D4" w:rsidRDefault="00F908D4">
      <w:pPr>
        <w:pStyle w:val="ConsPlusNormal"/>
        <w:spacing w:before="220"/>
        <w:ind w:firstLine="540"/>
        <w:jc w:val="both"/>
      </w:pPr>
      <w:r>
        <w:t>5.2. Информация о достижении ключевых показателей эффективности функционирования в автономном округе антимонопольного комплаенса должна включаться в доклад об антимонопольном комплаенсе.</w:t>
      </w:r>
    </w:p>
    <w:p w:rsidR="00F908D4" w:rsidRDefault="00F908D4">
      <w:pPr>
        <w:pStyle w:val="ConsPlusNormal"/>
        <w:jc w:val="both"/>
      </w:pPr>
    </w:p>
    <w:p w:rsidR="00F908D4" w:rsidRDefault="00F908D4">
      <w:pPr>
        <w:pStyle w:val="ConsPlusNormal"/>
        <w:jc w:val="both"/>
      </w:pPr>
    </w:p>
    <w:p w:rsidR="00F908D4" w:rsidRDefault="00F908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3085" w:rsidRDefault="00903085">
      <w:bookmarkStart w:id="3" w:name="_GoBack"/>
      <w:bookmarkEnd w:id="3"/>
    </w:p>
    <w:sectPr w:rsidR="00903085" w:rsidSect="00ED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D4"/>
    <w:rsid w:val="00903085"/>
    <w:rsid w:val="00F9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D5A16-7061-447D-8637-C56E489E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8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08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08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7AC0BB47D6208734684A1E3FA3E640340BC9202053CDBCE461665E7D8E05F8833CE9F33B83EDC91F633D56DD16C63EE2D47BDE87A111Cw1A6K" TargetMode="External"/><Relationship Id="rId5" Type="http://schemas.openxmlformats.org/officeDocument/2006/relationships/hyperlink" Target="consultantplus://offline/ref=7D37AC0BB47D6208734684A1E3FA3E640248B09603073CDBCE461665E7D8E05F8833CE9F33B83FDC9CF633D56DD16C63EE2D47BDE87A111Cw1A6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2913</Words>
  <Characters>16606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Собковская С.В.</dc:creator>
  <cp:keywords/>
  <dc:description/>
  <cp:lastModifiedBy>Собковская С.В.</cp:lastModifiedBy>
  <cp:revision>1</cp:revision>
  <dcterms:created xsi:type="dcterms:W3CDTF">2020-03-12T10:00:00Z</dcterms:created>
  <dcterms:modified xsi:type="dcterms:W3CDTF">2020-03-12T10:01:00Z</dcterms:modified>
</cp:coreProperties>
</file>